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06" w:rsidRPr="00EC0B06" w:rsidRDefault="00EC0B06" w:rsidP="00EC0B06">
      <w:pPr>
        <w:ind w:left="4535"/>
        <w:rPr>
          <w:rFonts w:eastAsiaTheme="minorEastAsia"/>
          <w:b/>
          <w:sz w:val="44"/>
          <w:lang w:eastAsia="ru-RU"/>
        </w:rPr>
      </w:pPr>
      <w:r w:rsidRPr="00EC0B06">
        <w:rPr>
          <w:rFonts w:eastAsiaTheme="minorEastAsia"/>
          <w:b/>
          <w:sz w:val="52"/>
          <w:lang w:eastAsia="ru-RU"/>
        </w:rPr>
        <w:t>Рабочая программа</w:t>
      </w:r>
    </w:p>
    <w:p w:rsidR="00EC0B06" w:rsidRPr="00EC0B06" w:rsidRDefault="00EC0B06" w:rsidP="00EC0B06">
      <w:pPr>
        <w:rPr>
          <w:rFonts w:eastAsiaTheme="minorEastAsia"/>
          <w:b/>
          <w:sz w:val="36"/>
          <w:lang w:eastAsia="ru-RU"/>
        </w:rPr>
      </w:pPr>
      <w:r w:rsidRPr="00EC0B06">
        <w:rPr>
          <w:rFonts w:eastAsiaTheme="minorEastAsia"/>
          <w:b/>
          <w:sz w:val="36"/>
          <w:lang w:eastAsia="ru-RU"/>
        </w:rPr>
        <w:t xml:space="preserve">                                            КУРСА ДАГЕСТАНСКОЙ ЛИТЕРАТУРЫ В 10 КЛАССЕ</w:t>
      </w:r>
    </w:p>
    <w:p w:rsidR="00EC0B06" w:rsidRPr="00EC0B06" w:rsidRDefault="00EC0B06" w:rsidP="00EC0B06">
      <w:pPr>
        <w:ind w:left="4535"/>
        <w:rPr>
          <w:rFonts w:eastAsiaTheme="minorEastAsia"/>
          <w:b/>
          <w:sz w:val="28"/>
          <w:lang w:eastAsia="ru-RU"/>
        </w:rPr>
      </w:pPr>
      <w:r w:rsidRPr="00EC0B06">
        <w:rPr>
          <w:rFonts w:eastAsiaTheme="minorEastAsia"/>
          <w:b/>
          <w:sz w:val="36"/>
          <w:lang w:eastAsia="ru-RU"/>
        </w:rPr>
        <w:t xml:space="preserve">      34 часа (1 час в неделю)</w:t>
      </w:r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ab/>
      </w:r>
    </w:p>
    <w:p w:rsidR="00EC0B06" w:rsidRPr="00EC0B06" w:rsidRDefault="00EC0B06" w:rsidP="00EC0B06">
      <w:pPr>
        <w:spacing w:after="0"/>
        <w:ind w:left="567" w:right="-624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Данная рабочая программа, составлена на основе федерального компонента общего образования   и программы по родной и Дагестанской литературе для V-XI классов, составленной научным сотрудником  НИИ педагогики им. </w:t>
      </w:r>
      <w:proofErr w:type="gram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Тахо-Годи</w:t>
      </w:r>
      <w:proofErr w:type="gram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М.Р.Багомедовым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. Программа раскрывает содержание стандарта, определяет общую стратегию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обучения</w:t>
      </w:r>
      <w:proofErr w:type="gram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,в</w:t>
      </w:r>
      <w:proofErr w:type="gram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оспитания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и развития учащихся средствами учебного предмета в соответствии с целями изучения Дагестанской литературы. Рабочая программа по Дагестанской литературе представляет собой целостный документ, включающий в себя 5 разделов:  пояснительная записка, содержание курса Дагестанской  литературы, распределение учебных часов, учебно-методическое обеспечение, планирование.</w:t>
      </w:r>
    </w:p>
    <w:p w:rsidR="00EC0B06" w:rsidRPr="00EC0B06" w:rsidRDefault="00EC0B06" w:rsidP="00EC0B06">
      <w:pPr>
        <w:spacing w:after="0"/>
        <w:ind w:left="567" w:right="-3544"/>
        <w:rPr>
          <w:rFonts w:ascii="Times New Roman" w:eastAsiaTheme="minorEastAsia" w:hAnsi="Times New Roman"/>
          <w:sz w:val="36"/>
          <w:szCs w:val="24"/>
          <w:lang w:eastAsia="ru-RU"/>
        </w:rPr>
      </w:pPr>
      <w:r w:rsidRPr="00EC0B06">
        <w:rPr>
          <w:rFonts w:ascii="Times New Roman" w:eastAsiaTheme="minorEastAsia" w:hAnsi="Times New Roman"/>
          <w:b/>
          <w:sz w:val="36"/>
          <w:szCs w:val="24"/>
          <w:lang w:eastAsia="ru-RU"/>
        </w:rPr>
        <w:t xml:space="preserve">                                                 Пояснительная записка</w:t>
      </w:r>
    </w:p>
    <w:p w:rsidR="00EC0B06" w:rsidRPr="00EC0B06" w:rsidRDefault="00EC0B06" w:rsidP="00EC0B06">
      <w:pPr>
        <w:tabs>
          <w:tab w:val="left" w:pos="14742"/>
        </w:tabs>
        <w:ind w:left="567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Изучение литературы на  современном этапе требует её приближения к личности ученика, к его родному краю. Любовь к родине является началом чувства любви и сыновьего  почтения к «малой» родине, к дому, где родился он и вырос, к родному краю. Память о прошлом, о славных предках, о вековых культурных традициях родной земли – одно из действенных средств воспитания человека, хозяина, труженика. На достижение этой цели направлено изучение  литературы в 10 классе. В процессе изучения фольклорных произведений своего народа, ученик </w:t>
      </w:r>
      <w:proofErr w:type="gram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откроет для себя сколь богата</w:t>
      </w:r>
      <w:proofErr w:type="gram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земля, на которой он вырос, появляется чувство долга за свою родную землю.              </w:t>
      </w:r>
    </w:p>
    <w:p w:rsidR="00EC0B06" w:rsidRPr="00EC0B06" w:rsidRDefault="00EC0B06" w:rsidP="00EC0B06">
      <w:pPr>
        <w:tabs>
          <w:tab w:val="left" w:pos="14742"/>
        </w:tabs>
        <w:ind w:left="567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EC0B06" w:rsidRPr="00EC0B06" w:rsidRDefault="00EC0B06" w:rsidP="00EC0B06">
      <w:pPr>
        <w:spacing w:after="0"/>
        <w:ind w:left="567" w:right="-3544"/>
        <w:rPr>
          <w:rFonts w:ascii="Times New Roman" w:eastAsiaTheme="minorEastAsia" w:hAnsi="Times New Roman"/>
          <w:sz w:val="32"/>
          <w:szCs w:val="24"/>
          <w:lang w:eastAsia="ru-RU"/>
        </w:rPr>
      </w:pPr>
      <w:r w:rsidRPr="00EC0B06">
        <w:rPr>
          <w:rFonts w:ascii="Times New Roman" w:eastAsiaTheme="minorEastAsia" w:hAnsi="Times New Roman"/>
          <w:b/>
          <w:sz w:val="32"/>
          <w:szCs w:val="24"/>
          <w:lang w:eastAsia="ru-RU"/>
        </w:rPr>
        <w:t>Содержание курса Дагестанской литературы 10 класса</w:t>
      </w:r>
    </w:p>
    <w:p w:rsidR="00EC0B06" w:rsidRPr="00EC0B06" w:rsidRDefault="00EC0B06" w:rsidP="00EC0B06">
      <w:pPr>
        <w:tabs>
          <w:tab w:val="left" w:pos="13608"/>
          <w:tab w:val="left" w:pos="14742"/>
        </w:tabs>
        <w:ind w:left="283" w:right="141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Объём учебной нагрузки, согласно учебному плану, 34 часа в год.                                                                                                                                                  Недельная нагрузка- 1 час.  </w:t>
      </w:r>
    </w:p>
    <w:p w:rsidR="00EC0B06" w:rsidRPr="00EC0B06" w:rsidRDefault="00EC0B06" w:rsidP="00EC0B06">
      <w:pPr>
        <w:tabs>
          <w:tab w:val="left" w:pos="13608"/>
          <w:tab w:val="left" w:pos="14742"/>
        </w:tabs>
        <w:ind w:left="283" w:right="141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Всего на учебный год учебным планом выделено 34 часа. Плановых уроков по развитию речи – 4 часа, на изучение внепрограммных произведение (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вн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. чтение) – 1 час.</w:t>
      </w:r>
    </w:p>
    <w:p w:rsidR="00EC0B06" w:rsidRPr="00EC0B06" w:rsidRDefault="00EC0B06" w:rsidP="00EC0B06">
      <w:pPr>
        <w:tabs>
          <w:tab w:val="left" w:pos="14742"/>
        </w:tabs>
        <w:ind w:left="567" w:right="1356"/>
        <w:rPr>
          <w:rFonts w:ascii="Times New Roman" w:eastAsiaTheme="minorEastAsia" w:hAnsi="Times New Roman"/>
          <w:b/>
          <w:color w:val="FF0000"/>
          <w:sz w:val="32"/>
          <w:szCs w:val="24"/>
          <w:lang w:eastAsia="ru-RU"/>
        </w:rPr>
      </w:pP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EC0B06">
        <w:rPr>
          <w:rFonts w:ascii="Times New Roman" w:eastAsiaTheme="minorEastAsia" w:hAnsi="Times New Roman"/>
          <w:b/>
          <w:color w:val="FF0000"/>
          <w:sz w:val="32"/>
          <w:szCs w:val="24"/>
          <w:lang w:eastAsia="ru-RU"/>
        </w:rPr>
        <w:t xml:space="preserve">                        </w:t>
      </w:r>
    </w:p>
    <w:p w:rsidR="00EC0B06" w:rsidRPr="00EC0B06" w:rsidRDefault="00EC0B06" w:rsidP="00EC0B06">
      <w:pPr>
        <w:tabs>
          <w:tab w:val="left" w:pos="14742"/>
        </w:tabs>
        <w:ind w:left="567" w:right="1356"/>
        <w:rPr>
          <w:rFonts w:ascii="Times New Roman" w:eastAsiaTheme="minorEastAsia" w:hAnsi="Times New Roman"/>
          <w:b/>
          <w:sz w:val="32"/>
          <w:szCs w:val="24"/>
          <w:lang w:eastAsia="ru-RU"/>
        </w:rPr>
      </w:pPr>
      <w:r w:rsidRPr="00EC0B06">
        <w:rPr>
          <w:rFonts w:ascii="Times New Roman" w:eastAsiaTheme="minorEastAsia" w:hAnsi="Times New Roman"/>
          <w:b/>
          <w:color w:val="FF0000"/>
          <w:sz w:val="32"/>
          <w:szCs w:val="24"/>
          <w:lang w:eastAsia="ru-RU"/>
        </w:rPr>
        <w:t xml:space="preserve">                                     </w:t>
      </w:r>
      <w:r w:rsidRPr="00EC0B06">
        <w:rPr>
          <w:rFonts w:ascii="Times New Roman" w:eastAsiaTheme="minorEastAsia" w:hAnsi="Times New Roman"/>
          <w:b/>
          <w:sz w:val="32"/>
          <w:szCs w:val="24"/>
          <w:lang w:eastAsia="ru-RU"/>
        </w:rPr>
        <w:t>Распределение учебных часов по разделам</w:t>
      </w:r>
    </w:p>
    <w:p w:rsidR="00EC0B06" w:rsidRPr="00EC0B06" w:rsidRDefault="00EC0B06" w:rsidP="00EC0B06">
      <w:pPr>
        <w:tabs>
          <w:tab w:val="left" w:pos="14742"/>
        </w:tabs>
        <w:ind w:left="567" w:right="1356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>Введение.</w:t>
      </w: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Национальная литература и её особенности. - 1ч.                                                                                                                                                            </w:t>
      </w:r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>Устное народное творчество   - 6ч                                    Обрядовая поэзия.</w:t>
      </w: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Сведения об обрядовой поэзии. Свадебная, траурная, трудовая, связанная с природными явлениями обрядовая поэзия. Особенности такого рода поэзии.                                                                                                                                                      </w:t>
      </w:r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>Пословицы и поговорки</w:t>
      </w: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, их появление и содержание; значение пословиц и поговорок в жизни людей.                                                   </w:t>
      </w:r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>Загадки.</w:t>
      </w: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Их определение, появление, распространение, распределение по темам; их виды. Отражение жизни народа в них.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Значение</w:t>
      </w:r>
      <w:proofErr w:type="gram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.</w:t>
      </w:r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>Г</w:t>
      </w:r>
      <w:proofErr w:type="gramEnd"/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>ероический</w:t>
      </w:r>
      <w:proofErr w:type="spellEnd"/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эпос.</w:t>
      </w: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Появление и распространение. Место героического эпоса в устном народном творчестве.  «Каплан - сын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Арслана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», «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Индирая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Али</w:t>
      </w:r>
      <w:proofErr w:type="gram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»-</w:t>
      </w:r>
      <w:proofErr w:type="gram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произведения героического эпоса.  Идейно-тематические особенности этих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произведений</w:t>
      </w:r>
      <w:proofErr w:type="gram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.</w:t>
      </w:r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>И</w:t>
      </w:r>
      <w:proofErr w:type="gramEnd"/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>сторические</w:t>
      </w:r>
      <w:proofErr w:type="spellEnd"/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песни</w:t>
      </w: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, их определение. Появление, распространение, особенности, язык исторических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песен</w:t>
      </w:r>
      <w:proofErr w:type="gram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.</w:t>
      </w:r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>Б</w:t>
      </w:r>
      <w:proofErr w:type="gramEnd"/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>аллады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, их определение. Появление и распространение. Распределение по темам. Их особенности. «Девушка из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Азайни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и парень из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Гъумеки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», «Горец Али», «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Султанахмед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- младший», «Бекбулат и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Нежбулат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», «Красавица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Бика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» и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др</w:t>
      </w:r>
      <w:proofErr w:type="gram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.</w:t>
      </w:r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>Л</w:t>
      </w:r>
      <w:proofErr w:type="gramEnd"/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>ирические</w:t>
      </w:r>
      <w:proofErr w:type="spellEnd"/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песни</w:t>
      </w: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. Появление, распространение, особенности, разнообразие по тематике: о герое и героизме, о любви, о жизни и быте. Песн</w:t>
      </w:r>
      <w:proofErr w:type="gram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и-</w:t>
      </w:r>
      <w:proofErr w:type="gram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раздумья, песни- воззвания, частушки, сатирические и юмористические , колыбельные.                                                   </w:t>
      </w:r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>Сказки.</w:t>
      </w: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Понятие определения. Появление и распространение. Показ жизни и истории народа.  Виды сказок: о животных, о людях и их чаяниях, бытовые </w:t>
      </w:r>
      <w:proofErr w:type="gram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( </w:t>
      </w:r>
      <w:proofErr w:type="gram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анекдоты, сказания) волшебные.</w:t>
      </w:r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     Фольклор и литература</w:t>
      </w: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. Значение фольклора в появлении и развитии художественной литературы. Сходство и отличие фольклора и </w:t>
      </w:r>
      <w:proofErr w:type="gram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художественной</w:t>
      </w:r>
      <w:proofErr w:type="gram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литератур; взаимовлияние. Устная литература и фольклор.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Современнаялитература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и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фольклор</w:t>
      </w:r>
      <w:proofErr w:type="gram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.</w:t>
      </w:r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>С</w:t>
      </w:r>
      <w:proofErr w:type="gramEnd"/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>бор</w:t>
      </w:r>
      <w:proofErr w:type="spellEnd"/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и изучение произведений устного народного творчества</w:t>
      </w: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.  П. К.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Услар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«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Хюркилинский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язык», Вл. Адам де Вилли, Х.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Амиров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, Б.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Далгат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, А.А. </w:t>
      </w:r>
      <w:proofErr w:type="gram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Тахо-Годи</w:t>
      </w:r>
      <w:proofErr w:type="gram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, Алиева, Э.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Капиев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, А.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Назаревич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.</w:t>
      </w:r>
    </w:p>
    <w:p w:rsidR="00EC0B06" w:rsidRPr="00EC0B06" w:rsidRDefault="00EC0B06" w:rsidP="00EC0B06">
      <w:pPr>
        <w:tabs>
          <w:tab w:val="left" w:pos="14742"/>
        </w:tabs>
        <w:ind w:left="567" w:right="1356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EC0B06" w:rsidRPr="00EC0B06" w:rsidRDefault="00EC0B06" w:rsidP="00EC0B06">
      <w:pPr>
        <w:tabs>
          <w:tab w:val="left" w:pos="14742"/>
        </w:tabs>
        <w:ind w:left="567" w:right="1356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EC0B06" w:rsidRPr="00EC0B06" w:rsidRDefault="00EC0B06" w:rsidP="00EC0B06">
      <w:pPr>
        <w:tabs>
          <w:tab w:val="left" w:pos="14742"/>
        </w:tabs>
        <w:ind w:left="567" w:right="1356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:rsidR="00EC0B06" w:rsidRPr="00EC0B06" w:rsidRDefault="00EC0B06" w:rsidP="00EC0B06">
      <w:pPr>
        <w:tabs>
          <w:tab w:val="left" w:pos="14742"/>
        </w:tabs>
        <w:ind w:left="567" w:right="1356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Даргинская и дагестанская литература XIX и начала </w:t>
      </w:r>
      <w:proofErr w:type="spellStart"/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>XXвека</w:t>
      </w:r>
      <w:proofErr w:type="spellEnd"/>
      <w:proofErr w:type="gramStart"/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.</w:t>
      </w:r>
      <w:proofErr w:type="gramEnd"/>
    </w:p>
    <w:p w:rsidR="00EC0B06" w:rsidRPr="00EC0B06" w:rsidRDefault="00EC0B06" w:rsidP="00EC0B06">
      <w:pPr>
        <w:tabs>
          <w:tab w:val="left" w:pos="14742"/>
        </w:tabs>
        <w:ind w:left="567" w:right="1356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I      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Ирчи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Казак            - 1ч  </w:t>
      </w:r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                                                 III 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Батырай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- 2ч</w:t>
      </w:r>
    </w:p>
    <w:p w:rsidR="00EC0B06" w:rsidRPr="00EC0B06" w:rsidRDefault="00EC0B06" w:rsidP="00EC0B06">
      <w:pPr>
        <w:tabs>
          <w:tab w:val="left" w:pos="14742"/>
        </w:tabs>
        <w:ind w:left="567" w:right="1356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 Е.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Эмин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- 1ч                                                              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Мунги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Ахмед      - 1ч</w:t>
      </w:r>
    </w:p>
    <w:p w:rsidR="00EC0B06" w:rsidRPr="00EC0B06" w:rsidRDefault="00EC0B06" w:rsidP="00EC0B06">
      <w:pPr>
        <w:tabs>
          <w:tab w:val="left" w:pos="14742"/>
        </w:tabs>
        <w:ind w:right="1356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      II    </w:t>
      </w: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Махмуд                  - 2ч                                                           С. Курбан            - 1 ч</w:t>
      </w:r>
    </w:p>
    <w:p w:rsidR="00EC0B06" w:rsidRPr="00EC0B06" w:rsidRDefault="00EC0B06" w:rsidP="00EC0B06">
      <w:pPr>
        <w:tabs>
          <w:tab w:val="left" w:pos="14742"/>
        </w:tabs>
        <w:ind w:right="1356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Абдуллагаджи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- 1ч</w:t>
      </w:r>
    </w:p>
    <w:p w:rsidR="00EC0B06" w:rsidRPr="00EC0B06" w:rsidRDefault="00EC0B06" w:rsidP="00EC0B06">
      <w:pPr>
        <w:tabs>
          <w:tab w:val="left" w:pos="14742"/>
        </w:tabs>
        <w:ind w:left="567" w:right="1356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  С.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Стальский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– 1ч                                                     </w:t>
      </w:r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    </w:t>
      </w: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Р.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Нуров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- 3ч</w:t>
      </w:r>
    </w:p>
    <w:p w:rsidR="00EC0B06" w:rsidRPr="00EC0B06" w:rsidRDefault="00EC0B06" w:rsidP="00EC0B06">
      <w:pPr>
        <w:tabs>
          <w:tab w:val="left" w:pos="14742"/>
        </w:tabs>
        <w:ind w:left="567" w:right="1356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  Г.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Цадаса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- 2ч                                                              А.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Иминагаев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- 1ч           </w:t>
      </w:r>
    </w:p>
    <w:p w:rsidR="00EC0B06" w:rsidRPr="00EC0B06" w:rsidRDefault="00EC0B06" w:rsidP="00EC0B06">
      <w:pPr>
        <w:tabs>
          <w:tab w:val="left" w:pos="14742"/>
        </w:tabs>
        <w:ind w:left="567" w:right="1356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  А.-Паша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Салаватов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– 2ч                                                           Х. Абдуллаева     - 1ч</w:t>
      </w:r>
    </w:p>
    <w:p w:rsidR="00EC0B06" w:rsidRPr="00EC0B06" w:rsidRDefault="00EC0B06" w:rsidP="00EC0B06">
      <w:pPr>
        <w:tabs>
          <w:tab w:val="left" w:pos="14742"/>
        </w:tabs>
        <w:ind w:left="567" w:right="1356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 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ЭффендиКапиев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-2ч                                                              </w:t>
      </w:r>
    </w:p>
    <w:p w:rsidR="00EC0B06" w:rsidRPr="00EC0B06" w:rsidRDefault="00EC0B06" w:rsidP="00EC0B06">
      <w:pPr>
        <w:tabs>
          <w:tab w:val="left" w:pos="14742"/>
        </w:tabs>
        <w:ind w:left="567" w:right="1356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  А.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Аджаматов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- 1ч                                                                                                                                                                                          </w:t>
      </w:r>
    </w:p>
    <w:p w:rsidR="00EC0B06" w:rsidRPr="00EC0B06" w:rsidRDefault="00EC0B06" w:rsidP="00EC0B06">
      <w:pPr>
        <w:tabs>
          <w:tab w:val="left" w:pos="14742"/>
        </w:tabs>
        <w:ind w:left="567" w:right="1356"/>
        <w:rPr>
          <w:rFonts w:ascii="Times New Roman" w:eastAsiaTheme="minorEastAsia" w:hAnsi="Times New Roman"/>
          <w:b/>
          <w:sz w:val="32"/>
          <w:szCs w:val="24"/>
          <w:lang w:eastAsia="ru-RU"/>
        </w:rPr>
      </w:pPr>
      <w:r w:rsidRPr="00EC0B06">
        <w:rPr>
          <w:rFonts w:ascii="Times New Roman" w:eastAsiaTheme="minorEastAsia" w:hAnsi="Times New Roman"/>
          <w:b/>
          <w:sz w:val="32"/>
          <w:szCs w:val="24"/>
          <w:lang w:eastAsia="ru-RU"/>
        </w:rPr>
        <w:t>Учебн</w:t>
      </w:r>
      <w:proofErr w:type="gramStart"/>
      <w:r w:rsidRPr="00EC0B06">
        <w:rPr>
          <w:rFonts w:ascii="Times New Roman" w:eastAsiaTheme="minorEastAsia" w:hAnsi="Times New Roman"/>
          <w:b/>
          <w:sz w:val="32"/>
          <w:szCs w:val="24"/>
          <w:lang w:eastAsia="ru-RU"/>
        </w:rPr>
        <w:t>о-</w:t>
      </w:r>
      <w:proofErr w:type="gramEnd"/>
      <w:r w:rsidRPr="00EC0B06">
        <w:rPr>
          <w:rFonts w:ascii="Times New Roman" w:eastAsiaTheme="minorEastAsia" w:hAnsi="Times New Roman"/>
          <w:b/>
          <w:sz w:val="32"/>
          <w:szCs w:val="24"/>
          <w:lang w:eastAsia="ru-RU"/>
        </w:rPr>
        <w:t xml:space="preserve"> методическое обеспечение</w:t>
      </w:r>
    </w:p>
    <w:p w:rsidR="00EC0B06" w:rsidRPr="00EC0B06" w:rsidRDefault="00EC0B06" w:rsidP="00EC0B06">
      <w:pPr>
        <w:tabs>
          <w:tab w:val="left" w:pos="15735"/>
        </w:tabs>
        <w:spacing w:after="0"/>
        <w:ind w:left="567" w:right="-142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Учебник </w:t>
      </w:r>
      <w:proofErr w:type="gram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–х</w:t>
      </w:r>
      <w:proofErr w:type="gram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рестоматия «Дагестанская литература» для 10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кл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. Авторы: Б.А.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Алибеков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, З.А.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Алибеков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, А. </w:t>
      </w:r>
      <w:proofErr w:type="spellStart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Кадибагомаев</w:t>
      </w:r>
      <w:proofErr w:type="spellEnd"/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.</w:t>
      </w:r>
    </w:p>
    <w:p w:rsidR="00EC0B06" w:rsidRPr="00EC0B06" w:rsidRDefault="00EC0B06" w:rsidP="00EC0B06">
      <w:pPr>
        <w:tabs>
          <w:tab w:val="left" w:pos="14742"/>
        </w:tabs>
        <w:spacing w:after="0"/>
        <w:ind w:right="1356"/>
        <w:rPr>
          <w:rFonts w:ascii="Times New Roman" w:eastAsiaTheme="minorEastAsia" w:hAnsi="Times New Roman"/>
          <w:b/>
          <w:sz w:val="24"/>
          <w:szCs w:val="28"/>
          <w:lang w:eastAsia="ru-RU"/>
        </w:rPr>
      </w:pPr>
    </w:p>
    <w:p w:rsidR="00EC0B06" w:rsidRPr="00EC0B06" w:rsidRDefault="00EC0B06" w:rsidP="00EC0B06">
      <w:pPr>
        <w:tabs>
          <w:tab w:val="left" w:pos="14742"/>
        </w:tabs>
        <w:spacing w:after="0"/>
        <w:ind w:left="737" w:right="1356"/>
        <w:rPr>
          <w:rFonts w:ascii="Times New Roman" w:eastAsiaTheme="minorEastAsia" w:hAnsi="Times New Roman"/>
          <w:b/>
          <w:sz w:val="32"/>
          <w:szCs w:val="24"/>
          <w:lang w:eastAsia="ru-RU"/>
        </w:rPr>
      </w:pPr>
      <w:r w:rsidRPr="00EC0B06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 </w:t>
      </w:r>
      <w:r w:rsidRPr="00EC0B06">
        <w:rPr>
          <w:rFonts w:ascii="Times New Roman" w:eastAsiaTheme="minorEastAsia" w:hAnsi="Times New Roman"/>
          <w:b/>
          <w:sz w:val="32"/>
          <w:szCs w:val="24"/>
          <w:lang w:eastAsia="ru-RU"/>
        </w:rPr>
        <w:t xml:space="preserve">Учащиеся должны знать:       </w:t>
      </w:r>
    </w:p>
    <w:p w:rsidR="00EC0B06" w:rsidRPr="00EC0B06" w:rsidRDefault="00EC0B06" w:rsidP="00EC0B06">
      <w:pPr>
        <w:tabs>
          <w:tab w:val="left" w:pos="14742"/>
        </w:tabs>
        <w:spacing w:after="0"/>
        <w:ind w:left="737" w:right="1356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b/>
          <w:sz w:val="32"/>
          <w:szCs w:val="24"/>
          <w:lang w:eastAsia="ru-RU"/>
        </w:rPr>
        <w:t xml:space="preserve"> </w:t>
      </w: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- основные моменты из биографии поэтов и писателей </w:t>
      </w:r>
    </w:p>
    <w:p w:rsidR="00EC0B06" w:rsidRPr="00EC0B06" w:rsidRDefault="00EC0B06" w:rsidP="00EC0B06">
      <w:pPr>
        <w:tabs>
          <w:tab w:val="left" w:pos="14742"/>
        </w:tabs>
        <w:spacing w:after="0"/>
        <w:ind w:left="737" w:right="1356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-  определить сюжет, тему, идею прочитанных произведений </w:t>
      </w:r>
    </w:p>
    <w:p w:rsidR="00EC0B06" w:rsidRPr="00EC0B06" w:rsidRDefault="00EC0B06" w:rsidP="00EC0B06">
      <w:pPr>
        <w:tabs>
          <w:tab w:val="left" w:pos="14742"/>
        </w:tabs>
        <w:spacing w:after="0"/>
        <w:ind w:right="1356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-  дать оценку героям, их поступкам</w:t>
      </w:r>
    </w:p>
    <w:p w:rsidR="00EC0B06" w:rsidRPr="00EC0B06" w:rsidRDefault="00EC0B06" w:rsidP="00EC0B06">
      <w:pPr>
        <w:tabs>
          <w:tab w:val="left" w:pos="14742"/>
        </w:tabs>
        <w:spacing w:after="0"/>
        <w:ind w:left="737" w:right="1356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- знать выученные наизусть произведения</w:t>
      </w:r>
    </w:p>
    <w:p w:rsidR="00EC0B06" w:rsidRPr="00EC0B06" w:rsidRDefault="00EC0B06" w:rsidP="00EC0B06">
      <w:pPr>
        <w:tabs>
          <w:tab w:val="left" w:pos="14742"/>
        </w:tabs>
        <w:spacing w:after="0"/>
        <w:ind w:left="737" w:right="1356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EC0B06">
        <w:rPr>
          <w:rFonts w:ascii="Times New Roman" w:eastAsiaTheme="minorEastAsia" w:hAnsi="Times New Roman"/>
          <w:sz w:val="28"/>
          <w:szCs w:val="24"/>
          <w:lang w:eastAsia="ru-RU"/>
        </w:rPr>
        <w:t>- выражать свое мнение по отношению к тому или иному герою</w:t>
      </w:r>
    </w:p>
    <w:p w:rsidR="00EC0B06" w:rsidRPr="00EC0B06" w:rsidRDefault="00EC0B06" w:rsidP="00EC0B06">
      <w:pPr>
        <w:rPr>
          <w:rFonts w:eastAsiaTheme="minorEastAsia"/>
          <w:lang w:eastAsia="ru-RU"/>
        </w:rPr>
      </w:pPr>
    </w:p>
    <w:p w:rsidR="00EC0B06" w:rsidRPr="002803B4" w:rsidRDefault="00EC0B06" w:rsidP="00EC0B0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lastRenderedPageBreak/>
        <w:t xml:space="preserve">   </w:t>
      </w:r>
      <w:r w:rsidRPr="00605D8D">
        <w:rPr>
          <w:rFonts w:ascii="Times New Roman" w:hAnsi="Times New Roman"/>
          <w:b/>
          <w:i/>
          <w:sz w:val="28"/>
          <w:szCs w:val="24"/>
        </w:rPr>
        <w:t>календарно-тематичес</w:t>
      </w:r>
      <w:r>
        <w:rPr>
          <w:rFonts w:ascii="Times New Roman" w:hAnsi="Times New Roman"/>
          <w:b/>
          <w:i/>
          <w:sz w:val="28"/>
          <w:szCs w:val="24"/>
        </w:rPr>
        <w:t>кое планирование по Дагестанской литературе.</w:t>
      </w:r>
      <w:r w:rsidRPr="00605D8D">
        <w:rPr>
          <w:rFonts w:ascii="Times New Roman" w:hAnsi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32"/>
          <w:szCs w:val="24"/>
        </w:rPr>
        <w:t>10</w:t>
      </w:r>
      <w:r w:rsidRPr="006608C8">
        <w:rPr>
          <w:rFonts w:ascii="Times New Roman" w:hAnsi="Times New Roman" w:cs="Times New Roman"/>
          <w:b/>
          <w:i/>
          <w:sz w:val="28"/>
          <w:szCs w:val="24"/>
        </w:rPr>
        <w:t>класс</w:t>
      </w:r>
      <w:r>
        <w:rPr>
          <w:rFonts w:ascii="Times New Roman" w:hAnsi="Times New Roman"/>
          <w:b/>
          <w:i/>
          <w:sz w:val="24"/>
          <w:szCs w:val="24"/>
        </w:rPr>
        <w:t xml:space="preserve"> - 34 ч.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2542"/>
        <w:gridCol w:w="4370"/>
        <w:gridCol w:w="1877"/>
        <w:gridCol w:w="2693"/>
      </w:tblGrid>
      <w:tr w:rsidR="00EC0B06" w:rsidRPr="005C3E90" w:rsidTr="00B94FD7">
        <w:trPr>
          <w:cantSplit/>
          <w:trHeight w:val="81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06" w:rsidRPr="00E500CC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5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C0B06" w:rsidRPr="002E07AE" w:rsidRDefault="00EC0B06" w:rsidP="00B94FD7">
            <w:pPr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часы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06" w:rsidRPr="00E500CC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06" w:rsidRPr="00E500CC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06" w:rsidRPr="002E07AE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06" w:rsidRDefault="00EC0B06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</w:t>
            </w:r>
          </w:p>
          <w:p w:rsidR="00EC0B06" w:rsidRPr="002E07AE" w:rsidRDefault="00EC0B06" w:rsidP="00B94F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E6666F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Гьалагъай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миллатла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литература.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тарих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белч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</w:t>
            </w:r>
            <w:proofErr w:type="spellEnd"/>
          </w:p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3-10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0E2AF3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Дагъиста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халкьанала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пагьму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ядатунала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поэзия.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Буралаби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багьираби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белч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чеббурес</w:t>
            </w:r>
            <w:proofErr w:type="spellEnd"/>
          </w:p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10-30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Арсланна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урши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Къаплан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C0B06" w:rsidRPr="00AD5452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Индирайла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ялила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B126E6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белч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31-43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лирикала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произведениеби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белч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43-48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халкьла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хабурти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белч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48-63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хал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пагь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хал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пагь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буч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руркъни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белч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63-67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даршдуслизиб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Дагъиста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roofErr w:type="spell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AC32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белч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68-74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дураб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AC322E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Ирчи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Къазакъ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Гьарбизни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«Дек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арси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манзил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  <w:r w:rsidRPr="00493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493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Сибирьла</w:t>
            </w:r>
            <w:proofErr w:type="spellEnd"/>
            <w:r w:rsidRPr="00493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93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назмуртазирад</w:t>
            </w:r>
            <w:proofErr w:type="spellEnd"/>
            <w:r w:rsidRPr="00493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чеббурес</w:t>
            </w:r>
            <w:proofErr w:type="spellEnd"/>
          </w:p>
          <w:p w:rsidR="00EC0B06" w:rsidRPr="0038034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75-83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/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Етим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      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Булбул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Дунъя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гъузгъалдили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Кумекличи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roofErr w:type="spell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84-92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Кьах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аб-Росолан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муд. «Марьям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roofErr w:type="spell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93-101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Къазармализибад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кагъар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roofErr w:type="spell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белч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101-105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Сулейман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Булбул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Давлачеб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къуллукъчиби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roofErr w:type="spell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5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109-115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ямзат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адаса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Харчевняличила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roofErr w:type="spellStart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116-127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«Бук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уйчила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бурала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roofErr w:type="spellStart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128-137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ялимпаша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roofErr w:type="spellStart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чеббурес</w:t>
            </w:r>
            <w:proofErr w:type="spellEnd"/>
          </w:p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138-143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Айгъази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roofErr w:type="spellStart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персонажунас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характеристика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144-158 б.</w:t>
            </w:r>
          </w:p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Эфенди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Къапиев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roofErr w:type="spellStart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чеббурес</w:t>
            </w:r>
            <w:proofErr w:type="spellEnd"/>
          </w:p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160-168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Поэзияличила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гъай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Шурдалтниличила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багьуди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 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roofErr w:type="spellStart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2931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чеббурес</w:t>
            </w:r>
            <w:proofErr w:type="spellEnd"/>
          </w:p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169-175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Изложение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Аткъай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Аджаматов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</w:rPr>
              <w:t>Нуни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</w:rPr>
              <w:t>пахрубирулра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Даргала</w:t>
            </w:r>
            <w:proofErr w:type="spell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proofErr w:type="spellEnd"/>
            <w:proofErr w:type="gramEnd"/>
            <w:r w:rsidRPr="005C3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25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Саркъахъили</w:t>
            </w:r>
            <w:proofErr w:type="spellEnd"/>
            <w:r w:rsidRPr="00625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буч</w:t>
            </w:r>
            <w:proofErr w:type="gramStart"/>
            <w:r w:rsidRPr="006257F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625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суалтас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жавабти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лугни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чеббурни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176-189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Г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ямарла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Батирай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«</w:t>
            </w: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Г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ях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</w:rPr>
              <w:t>гъабзашила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>»</w:t>
            </w:r>
          </w:p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</w:rPr>
              <w:t>Дигайличила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Даргала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лит-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ра</w:t>
            </w:r>
            <w:proofErr w:type="spellEnd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– 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Саркъахъили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буч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ни,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суалтас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жавабти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лугни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Назму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саркъахъили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белч</w:t>
            </w:r>
            <w:proofErr w:type="spellEnd"/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190-199</w:t>
            </w: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«</w:t>
            </w: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Г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ямруличила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>»   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</w:rPr>
              <w:t>Сунечила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>» «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Гьарахъ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дубрив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ахъ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таллан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Даргала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лит-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ра</w:t>
            </w:r>
            <w:proofErr w:type="spellEnd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– 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Саркъахъили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буч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ни,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суалтас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жавабти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лугни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Назму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саркъахъили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белч</w:t>
            </w:r>
            <w:proofErr w:type="spellEnd"/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200</w:t>
            </w: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-204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Мунги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Г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яхмад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«</w:t>
            </w: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Г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ярбук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ла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устнала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далай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Даргала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лит-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ра</w:t>
            </w:r>
            <w:proofErr w:type="spellEnd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– 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Саркъахъили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буч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ни,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суалтас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жавабти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лугни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чеббурни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Биография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чеббурес</w:t>
            </w:r>
            <w:proofErr w:type="spellEnd"/>
          </w:p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205-207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Сукъур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Къурбан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</w:p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«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Гуржази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арякьунси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дурх</w:t>
            </w:r>
            <w:proofErr w:type="spellEnd"/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Cs w:val="24"/>
              </w:rPr>
              <w:t>я».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Даргала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лит-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ра</w:t>
            </w:r>
            <w:proofErr w:type="spellEnd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– 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Саркъахъили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буч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ни,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суалтас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жавабти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лугни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208-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219</w:t>
            </w: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Ахъушан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Х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яжилаг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яли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«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Зяг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ипли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леври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х</w:t>
            </w:r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у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,и</w:t>
            </w:r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нсан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Даргала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лит-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ра</w:t>
            </w:r>
            <w:proofErr w:type="spellEnd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– 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Саркъахъили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буч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ни,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суалтас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жавабти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лугни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чеббурни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Биография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чеббурес</w:t>
            </w:r>
            <w:proofErr w:type="spellEnd"/>
          </w:p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220-221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Рабадан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Нуров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</w:p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</w:rPr>
              <w:t>Пужиуб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</w:rPr>
              <w:t>шайх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Даргала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лит-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ра</w:t>
            </w:r>
            <w:proofErr w:type="spellEnd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– 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Саркъахъили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буч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ни, 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персонажунас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характеристика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лугни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,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222-240</w:t>
            </w: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б.  255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-261</w:t>
            </w: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б. 240-2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55</w:t>
            </w: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Сочинение.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Г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язиз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Иминагаев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. </w:t>
            </w:r>
          </w:p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</w:rPr>
              <w:t>Ишки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Даргала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лит-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ра</w:t>
            </w:r>
            <w:proofErr w:type="spellEnd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– 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Саркъахъили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буч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ни,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суалтас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жавабти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лугни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чеббурни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262-269</w:t>
            </w: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Хадижа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Г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ябдуллаева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«</w:t>
            </w: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Г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szCs w:val="24"/>
              </w:rPr>
              <w:t>ямруличила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</w:rPr>
              <w:t>дигайличила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Даргала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лит-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ра</w:t>
            </w:r>
            <w:proofErr w:type="spellEnd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– 10</w:t>
            </w: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Саркъахъили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буч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ни,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суалтас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жавабти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лугни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,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чеббурни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271-277</w:t>
            </w: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б.</w:t>
            </w: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Ахтардила</w:t>
            </w:r>
            <w:proofErr w:type="spell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х</w:t>
            </w:r>
            <w:proofErr w:type="gramStart"/>
            <w:r w:rsidRPr="00615D8F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I</w:t>
            </w:r>
            <w:proofErr w:type="spellStart"/>
            <w:proofErr w:type="gramEnd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янчи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A7564C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EC0B06" w:rsidRPr="005C3E90" w:rsidTr="00B94FD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 xml:space="preserve">  </w:t>
            </w:r>
            <w:proofErr w:type="spellStart"/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Лерилра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34</w:t>
            </w:r>
            <w:r w:rsidRPr="00615D8F">
              <w:rPr>
                <w:rFonts w:ascii="Times New Roman" w:hAnsi="Times New Roman" w:cs="Times New Roman"/>
                <w:b/>
                <w:i/>
                <w:szCs w:val="24"/>
              </w:rPr>
              <w:t>с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615D8F" w:rsidRDefault="00EC0B06" w:rsidP="00B94FD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Pr="005C3E90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06" w:rsidRDefault="00EC0B06" w:rsidP="00B94F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C0B06" w:rsidRPr="006D20DD" w:rsidRDefault="00EC0B06" w:rsidP="00EC0B0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D4C76" w:rsidRDefault="00ED4C76">
      <w:bookmarkStart w:id="0" w:name="_GoBack"/>
      <w:bookmarkEnd w:id="0"/>
    </w:p>
    <w:sectPr w:rsidR="00ED4C76" w:rsidSect="00EC0B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06"/>
    <w:rsid w:val="00EC0B06"/>
    <w:rsid w:val="00ED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1657</Words>
  <Characters>9449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2019-09-24T17:12:00Z</dcterms:created>
  <dcterms:modified xsi:type="dcterms:W3CDTF">2019-09-24T17:16:00Z</dcterms:modified>
</cp:coreProperties>
</file>